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CC49" w14:textId="73218780" w:rsidR="006E09AA" w:rsidRPr="00911A3B" w:rsidRDefault="006E09AA" w:rsidP="00911A3B">
      <w:pPr>
        <w:spacing w:before="120" w:after="120" w:line="240" w:lineRule="auto"/>
        <w:jc w:val="both"/>
        <w:outlineLvl w:val="2"/>
        <w:rPr>
          <w:rFonts w:ascii="Times New Roman" w:eastAsia="Times New Roman" w:hAnsi="Times New Roman" w:cs="Times New Roman"/>
          <w:b/>
          <w:bCs/>
          <w:sz w:val="24"/>
          <w:szCs w:val="24"/>
          <w:lang w:eastAsia="pl-PL"/>
        </w:rPr>
      </w:pPr>
      <w:r w:rsidRPr="00911A3B">
        <w:rPr>
          <w:rFonts w:ascii="Times New Roman" w:eastAsia="Times New Roman" w:hAnsi="Times New Roman" w:cs="Times New Roman"/>
          <w:b/>
          <w:bCs/>
          <w:sz w:val="24"/>
          <w:szCs w:val="24"/>
          <w:lang w:eastAsia="pl-PL"/>
        </w:rPr>
        <w:t xml:space="preserve">Już można ubiegać się o wsparcie na </w:t>
      </w:r>
      <w:r w:rsidR="00192ACF" w:rsidRPr="00911A3B">
        <w:rPr>
          <w:rFonts w:ascii="Times New Roman" w:eastAsia="Times New Roman" w:hAnsi="Times New Roman" w:cs="Times New Roman"/>
          <w:b/>
          <w:bCs/>
          <w:sz w:val="24"/>
          <w:szCs w:val="24"/>
          <w:lang w:eastAsia="pl-PL"/>
        </w:rPr>
        <w:t>i</w:t>
      </w:r>
      <w:r w:rsidR="00894F84" w:rsidRPr="00911A3B">
        <w:rPr>
          <w:rFonts w:ascii="Times New Roman" w:eastAsia="Times New Roman" w:hAnsi="Times New Roman" w:cs="Times New Roman"/>
          <w:b/>
          <w:bCs/>
          <w:sz w:val="24"/>
          <w:szCs w:val="24"/>
          <w:lang w:eastAsia="pl-PL"/>
        </w:rPr>
        <w:t>nw</w:t>
      </w:r>
      <w:r w:rsidR="00192ACF" w:rsidRPr="00911A3B">
        <w:rPr>
          <w:rFonts w:ascii="Times New Roman" w:eastAsia="Times New Roman" w:hAnsi="Times New Roman" w:cs="Times New Roman"/>
          <w:b/>
          <w:bCs/>
          <w:sz w:val="24"/>
          <w:szCs w:val="24"/>
          <w:lang w:eastAsia="pl-PL"/>
        </w:rPr>
        <w:t>e</w:t>
      </w:r>
      <w:r w:rsidR="00894F84" w:rsidRPr="00911A3B">
        <w:rPr>
          <w:rFonts w:ascii="Times New Roman" w:eastAsia="Times New Roman" w:hAnsi="Times New Roman" w:cs="Times New Roman"/>
          <w:b/>
          <w:bCs/>
          <w:sz w:val="24"/>
          <w:szCs w:val="24"/>
          <w:lang w:eastAsia="pl-PL"/>
        </w:rPr>
        <w:t>stycje</w:t>
      </w:r>
      <w:r w:rsidR="00192ACF" w:rsidRPr="00911A3B">
        <w:rPr>
          <w:rFonts w:ascii="Times New Roman" w:eastAsia="Times New Roman" w:hAnsi="Times New Roman" w:cs="Times New Roman"/>
          <w:b/>
          <w:bCs/>
          <w:sz w:val="24"/>
          <w:szCs w:val="24"/>
          <w:lang w:eastAsia="pl-PL"/>
        </w:rPr>
        <w:t xml:space="preserve"> w produkcj</w:t>
      </w:r>
      <w:r w:rsidR="00957557" w:rsidRPr="00911A3B">
        <w:rPr>
          <w:rFonts w:ascii="Times New Roman" w:eastAsia="Times New Roman" w:hAnsi="Times New Roman" w:cs="Times New Roman"/>
          <w:b/>
          <w:bCs/>
          <w:sz w:val="24"/>
          <w:szCs w:val="24"/>
          <w:lang w:eastAsia="pl-PL"/>
        </w:rPr>
        <w:t>ę</w:t>
      </w:r>
      <w:r w:rsidR="00192ACF" w:rsidRPr="00911A3B">
        <w:rPr>
          <w:rFonts w:ascii="Times New Roman" w:eastAsia="Times New Roman" w:hAnsi="Times New Roman" w:cs="Times New Roman"/>
          <w:b/>
          <w:bCs/>
          <w:sz w:val="24"/>
          <w:szCs w:val="24"/>
          <w:lang w:eastAsia="pl-PL"/>
        </w:rPr>
        <w:t xml:space="preserve"> prosiąt lub nawadnianie</w:t>
      </w:r>
    </w:p>
    <w:p w14:paraId="51AED92D" w14:textId="0F79E20F" w:rsidR="00894F84" w:rsidRPr="00911A3B" w:rsidRDefault="004B670B" w:rsidP="00911A3B">
      <w:pPr>
        <w:spacing w:before="120" w:after="120" w:line="240" w:lineRule="auto"/>
        <w:jc w:val="both"/>
        <w:outlineLvl w:val="2"/>
        <w:rPr>
          <w:rFonts w:ascii="Times New Roman" w:eastAsia="Times New Roman" w:hAnsi="Times New Roman" w:cs="Times New Roman"/>
          <w:b/>
          <w:bCs/>
          <w:sz w:val="24"/>
          <w:szCs w:val="24"/>
          <w:lang w:eastAsia="pl-PL"/>
        </w:rPr>
      </w:pPr>
      <w:r w:rsidRPr="00911A3B">
        <w:rPr>
          <w:rFonts w:ascii="Times New Roman" w:eastAsia="Times New Roman" w:hAnsi="Times New Roman" w:cs="Times New Roman"/>
          <w:b/>
          <w:bCs/>
          <w:sz w:val="24"/>
          <w:szCs w:val="24"/>
          <w:lang w:eastAsia="pl-PL"/>
        </w:rPr>
        <w:t xml:space="preserve">29 marca 2022 r. </w:t>
      </w:r>
      <w:r w:rsidR="006E09AA" w:rsidRPr="00911A3B">
        <w:rPr>
          <w:rFonts w:ascii="Times New Roman" w:eastAsia="Times New Roman" w:hAnsi="Times New Roman" w:cs="Times New Roman"/>
          <w:b/>
          <w:bCs/>
          <w:sz w:val="24"/>
          <w:szCs w:val="24"/>
          <w:lang w:eastAsia="pl-PL"/>
        </w:rPr>
        <w:t>Agencja Restrukturyzacji i Modernizacji Rolnictwa rozpoczęła przyjmowanie wniosków o wsparcie finansowe na „Modernizację gospodarstw rolnych” w dwóch obszarach – rozwój produkcji prosiąt oraz nawadniani</w:t>
      </w:r>
      <w:r w:rsidRPr="00911A3B">
        <w:rPr>
          <w:rFonts w:ascii="Times New Roman" w:eastAsia="Times New Roman" w:hAnsi="Times New Roman" w:cs="Times New Roman"/>
          <w:b/>
          <w:bCs/>
          <w:sz w:val="24"/>
          <w:szCs w:val="24"/>
          <w:lang w:eastAsia="pl-PL"/>
        </w:rPr>
        <w:t>e</w:t>
      </w:r>
      <w:r w:rsidR="006E09AA" w:rsidRPr="00911A3B">
        <w:rPr>
          <w:rFonts w:ascii="Times New Roman" w:eastAsia="Times New Roman" w:hAnsi="Times New Roman" w:cs="Times New Roman"/>
          <w:b/>
          <w:bCs/>
          <w:sz w:val="24"/>
          <w:szCs w:val="24"/>
          <w:lang w:eastAsia="pl-PL"/>
        </w:rPr>
        <w:t xml:space="preserve"> w gospodarstwie. </w:t>
      </w:r>
      <w:r w:rsidR="00CB6311" w:rsidRPr="00911A3B">
        <w:rPr>
          <w:rFonts w:ascii="Times New Roman" w:eastAsia="Times New Roman" w:hAnsi="Times New Roman" w:cs="Times New Roman"/>
          <w:b/>
          <w:bCs/>
          <w:sz w:val="24"/>
          <w:szCs w:val="24"/>
          <w:lang w:eastAsia="pl-PL"/>
        </w:rPr>
        <w:t xml:space="preserve">Zainteresowani tą formą pomocy mają czas na złożenie dokumentów </w:t>
      </w:r>
      <w:r w:rsidR="006E09AA" w:rsidRPr="00911A3B">
        <w:rPr>
          <w:rFonts w:ascii="Times New Roman" w:eastAsia="Times New Roman" w:hAnsi="Times New Roman" w:cs="Times New Roman"/>
          <w:b/>
          <w:bCs/>
          <w:sz w:val="24"/>
          <w:szCs w:val="24"/>
          <w:lang w:eastAsia="pl-PL"/>
        </w:rPr>
        <w:t>do 27 maja 2022 r.</w:t>
      </w:r>
    </w:p>
    <w:p w14:paraId="51E202F5" w14:textId="7BBF76B4" w:rsidR="00894F84" w:rsidRPr="00911A3B" w:rsidRDefault="00894F84" w:rsidP="00911A3B">
      <w:pPr>
        <w:spacing w:before="120" w:after="120" w:line="240" w:lineRule="auto"/>
        <w:jc w:val="both"/>
        <w:outlineLvl w:val="2"/>
        <w:rPr>
          <w:rFonts w:ascii="Times New Roman" w:eastAsia="Times New Roman" w:hAnsi="Times New Roman" w:cs="Times New Roman"/>
          <w:b/>
          <w:bCs/>
          <w:sz w:val="24"/>
          <w:szCs w:val="24"/>
          <w:lang w:eastAsia="pl-PL"/>
        </w:rPr>
      </w:pPr>
      <w:r w:rsidRPr="00911A3B">
        <w:rPr>
          <w:rFonts w:ascii="Times New Roman" w:eastAsia="Times New Roman" w:hAnsi="Times New Roman" w:cs="Times New Roman"/>
          <w:b/>
          <w:bCs/>
          <w:sz w:val="24"/>
          <w:szCs w:val="24"/>
          <w:lang w:eastAsia="pl-PL"/>
        </w:rPr>
        <w:t>Inwestycje w produkcję prosiąt – obszar A</w:t>
      </w:r>
    </w:p>
    <w:p w14:paraId="107B0170" w14:textId="77777777" w:rsidR="006E09AA" w:rsidRPr="00911A3B" w:rsidRDefault="006E09AA" w:rsidP="00911A3B">
      <w:pPr>
        <w:spacing w:before="120" w:after="120" w:line="240" w:lineRule="auto"/>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O</w:t>
      </w:r>
      <w:r w:rsidRPr="00911A3B">
        <w:rPr>
          <w:rFonts w:ascii="Times New Roman" w:eastAsia="Times New Roman" w:hAnsi="Times New Roman" w:cs="Times New Roman"/>
          <w:b/>
          <w:bCs/>
          <w:sz w:val="24"/>
          <w:szCs w:val="24"/>
          <w:lang w:eastAsia="pl-PL"/>
        </w:rPr>
        <w:t xml:space="preserve"> dofinansowanie inwestycji w produkcję prosiąt (obszar A)</w:t>
      </w:r>
      <w:r w:rsidRPr="00911A3B">
        <w:rPr>
          <w:rFonts w:ascii="Times New Roman" w:eastAsia="Times New Roman" w:hAnsi="Times New Roman" w:cs="Times New Roman"/>
          <w:sz w:val="24"/>
          <w:szCs w:val="24"/>
          <w:lang w:eastAsia="pl-PL"/>
        </w:rPr>
        <w:t xml:space="preserve"> mogą się ubiegać rolnicy m.in. posiadający gospodarstwo rolne o powierzchni od 1 ha do 300 ha, którego wielkość ekonomiczna wynosi od 13 tys. euro do 250 tys. euro lub prowadzący dział specjalny produkcji rolnej. Wyjątek stanowią gospodarstwa osób wspólnie składających wniosek. W takim przypadku wielkość ekonomiczna pojedynczego gospodarstwa może być mniejsza niż 13 tys. euro, przy czym suma wielkości ekonomicznej wszystkich gospodarstw musi wynosić co najmniej 15 tys. euro, a po zrealizowaniu inwestycji w każdym gospodarstwie powinna osiągnąć co najmniej 13 tys. euro. Rolnik musi udokumentować osiągnięcie przychodu z działalności rolniczej w wysokości co najmniej 5 tys. zł. Warunek ten nie dotyczy prowadzących działalność rolniczą przez okres krótszy niż 12 miesięcy, które poprzedzają miesiąc złożenia wniosku o przyznanie pomocy.</w:t>
      </w:r>
    </w:p>
    <w:p w14:paraId="59F2CDEC" w14:textId="77777777" w:rsidR="006E09AA" w:rsidRPr="00911A3B" w:rsidRDefault="006E09AA" w:rsidP="00911A3B">
      <w:pPr>
        <w:spacing w:before="120" w:after="120" w:line="240" w:lineRule="auto"/>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Inwestycja zrealizowana w tym obszarze wsparcia musi doprowadzić do osiągnięcia wzrostu wartości dodanej brutto w gospodarstwie (GVA) co najmniej o 10 proc.</w:t>
      </w:r>
    </w:p>
    <w:p w14:paraId="52D2C554" w14:textId="77777777" w:rsidR="006E09AA" w:rsidRPr="00911A3B" w:rsidRDefault="006E09AA" w:rsidP="00911A3B">
      <w:pPr>
        <w:spacing w:before="120" w:after="120" w:line="240" w:lineRule="auto"/>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Refundacji w ramach inwestycji w obszarze rozwoju produkcji prosiąt podlegają m.in. koszty budowy, przebudowy, remontu połączonego z modernizacją budynków lub budowli wykorzystywanych do produkcji rolnej; koszty zakupu lub leasingu, zakończonego przeniesieniem prawa własności, nowych maszyn, urządzeń, wyposażenia do produkcji rolnej, w tym przygotowania do sprzedaży produktów rolnych wytwarzanych w gospodarstwie, do wartości rynkowej majątku; koszty budowy albo zakupu elementów infrastruktury technicznej wpływających bezpośrednio na warunki prowadzenia działalności rolniczej. Oprócz tego refundacją są objęte tzw. koszty ogólne, czyli te związane z przygotowaniem i realizacją inwestycji. Mogą to być np. koszty przygotowania dokumentacji technicznej – kosztorysów, projektów architektonicznych lub budowlanych, ocen lub raportów oddziaływania na środowisko, dokumentacji geologicznej i tym podobnych. Są to również koszty sprawowania nadzoru inwestorskiego lub autorskiego oraz związane z kierowaniem robotami budowlanymi, ale również opłaty za konsultacje, doradztwo na temat zrównoważenia środowiskowego i gospodarczego. Koszty ogólne nie mogą jednak przekroczyć 10 proc. pozostałych kosztów kwalifikowalnych.</w:t>
      </w:r>
    </w:p>
    <w:p w14:paraId="7AE9053F" w14:textId="1D38548F" w:rsidR="006E09AA" w:rsidRPr="00911A3B" w:rsidRDefault="006E09AA" w:rsidP="00911A3B">
      <w:pPr>
        <w:spacing w:before="120" w:after="120" w:line="240" w:lineRule="auto"/>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Limit wsparcia jakie można otrzymać w całym okresie realizacji PROW 2014-2020 w obszarze rozwój produkcji prosiąt, to 900 tys. zł., lecz w przypadku inwestycji niezwiązanych bezpośrednio z budową, modernizacją budynków inwentarskich, w tym ich wyposażeniem, maksymalna wysokość pomocy wynosi 200 tys. zł. Wsparcie jest, co do zasady, przyznawane w postaci refundacji części kosztów kwalifikowanych. Standardowo wynosi 50 proc., a w przypadku gdy ubiega się o nie młody rolnik lub gdy robi to wspólnie kilku gospodarzy, poziom dofinansowania jest wyższy i sięga 60 proc.</w:t>
      </w:r>
    </w:p>
    <w:p w14:paraId="587B4B01" w14:textId="77777777" w:rsidR="006E09AA" w:rsidRPr="00911A3B" w:rsidRDefault="006E09AA" w:rsidP="00911A3B">
      <w:pPr>
        <w:spacing w:before="120" w:after="120" w:line="240" w:lineRule="auto"/>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Rolnicy, którzy złożyli wnioski o przyznanie pomocy w obszarze A w latach 2015–2018 i którym wypłacono wsparcie za zrealizowaną operację związaną z budynkami inwentarskimi lub magazynami paszowymi lub przyznano pomoc na taką operację, ale nie została ona jeszcze zakończona, mogą otrzymać dofinansowanie wyłącznie na zakup maszyn, urządzeń, wyposażenia do produkcji rolnej, itp., mogących służyć produkcji w obszarze A, o ile nie wykorzystali w pełni przysługującej im kwoty pomocy.</w:t>
      </w:r>
    </w:p>
    <w:p w14:paraId="0605F33A" w14:textId="4903A16A" w:rsidR="00894F84" w:rsidRPr="00911A3B" w:rsidRDefault="00894F84" w:rsidP="00911A3B">
      <w:pPr>
        <w:pStyle w:val="Nagwek1"/>
        <w:spacing w:before="120" w:beforeAutospacing="0" w:after="120" w:afterAutospacing="0" w:line="240" w:lineRule="auto"/>
        <w:rPr>
          <w:sz w:val="24"/>
          <w:szCs w:val="24"/>
        </w:rPr>
      </w:pPr>
      <w:r w:rsidRPr="00911A3B">
        <w:rPr>
          <w:sz w:val="24"/>
          <w:szCs w:val="24"/>
        </w:rPr>
        <w:lastRenderedPageBreak/>
        <w:t>Inwestycje w nawadnianie</w:t>
      </w:r>
    </w:p>
    <w:p w14:paraId="0CF94ECA" w14:textId="1552013B" w:rsidR="006E09AA" w:rsidRPr="00911A3B" w:rsidRDefault="006E09AA" w:rsidP="00911A3B">
      <w:pPr>
        <w:spacing w:before="120" w:after="120" w:line="240" w:lineRule="auto"/>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 xml:space="preserve">Z kolei </w:t>
      </w:r>
      <w:r w:rsidRPr="00911A3B">
        <w:rPr>
          <w:rFonts w:ascii="Times New Roman" w:eastAsia="Times New Roman" w:hAnsi="Times New Roman" w:cs="Times New Roman"/>
          <w:b/>
          <w:bCs/>
          <w:sz w:val="24"/>
          <w:szCs w:val="24"/>
          <w:lang w:eastAsia="pl-PL"/>
        </w:rPr>
        <w:t>wsparcie inwestycji w nawadnianie</w:t>
      </w:r>
      <w:r w:rsidRPr="00911A3B">
        <w:rPr>
          <w:rFonts w:ascii="Times New Roman" w:eastAsia="Times New Roman" w:hAnsi="Times New Roman" w:cs="Times New Roman"/>
          <w:sz w:val="24"/>
          <w:szCs w:val="24"/>
          <w:lang w:eastAsia="pl-PL"/>
        </w:rPr>
        <w:t xml:space="preserve"> skierowane jest do rolników, którzy posiadają gospodarstwo rolne o powierzchni od 1 ha do 300 ha lub prowadzą produkcję w zakresie działów specjalnych produkcji rolnej. Przyznanie pomocy nie jest natomiast uzależnione od wielkości ekonomicznej gospodarstwa oraz wykazania wzrostu GVA. Starający się o to wsparcie musi udokumentować osiągnięcie przychodu z działalności rolniczej w wysokości co najmniej 5 tys. zł. Podobnie jak miało to miejsce w przypadku obszaru A, wymóg ten dotyczy prowadzących działalność rolniczą przez okres krótszy niż 12 miesięcy, które poprzedzają miesiąc złożenia wniosku o przyznanie pomocy.</w:t>
      </w:r>
    </w:p>
    <w:p w14:paraId="535064A9" w14:textId="77777777" w:rsidR="006E09AA" w:rsidRPr="00911A3B" w:rsidRDefault="006E09AA" w:rsidP="00911A3B">
      <w:pPr>
        <w:spacing w:before="120" w:after="120" w:line="240" w:lineRule="auto"/>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Wsparcie można otrzymać na wykonanie nowego nawodnienia, ulepszenie istniejącej instalacji nawadniającej oraz ulepszenie instalacji nawadniającej wraz z powiększeniem nawadnianego obszaru. Poza tym dofinansowanie obejmuje koszty wykonanie ujęć wody, zakup nowych maszyn i urządzeń wykorzystywanych do nawadniania w gospodarstwie, budowy albo zakupu elementów infrastruktury technicznej niezbędnych do nawadniania.</w:t>
      </w:r>
    </w:p>
    <w:p w14:paraId="4E3299F6" w14:textId="2B543CA5" w:rsidR="006E09AA" w:rsidRPr="00911A3B" w:rsidRDefault="006E09AA" w:rsidP="00911A3B">
      <w:pPr>
        <w:spacing w:before="120" w:after="120" w:line="240" w:lineRule="auto"/>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Maksymalna kwota pomocy, jaką można otrzymać w całym okresie realizacji PROW 2014-2020 w tym obszarze, to 100 tys. zł. Wsparcie przyznawane jest w postaci refundacji części kosztów kwalifikowanych. Standardowo wynosi 50 proc., a w przypadku gdy o środki finansowe ubiega się młody rolnik, poziom dofinansowania sięga 60 proc.</w:t>
      </w:r>
    </w:p>
    <w:p w14:paraId="59A75750" w14:textId="4023EDEB" w:rsidR="00894F84" w:rsidRPr="00911A3B" w:rsidRDefault="00B844DF" w:rsidP="00911A3B">
      <w:pPr>
        <w:pStyle w:val="Nagwek2"/>
        <w:spacing w:before="120" w:beforeAutospacing="0" w:after="120" w:afterAutospacing="0" w:line="240" w:lineRule="auto"/>
      </w:pPr>
      <w:r w:rsidRPr="00911A3B">
        <w:t xml:space="preserve">Złóż wniosek o pomoc </w:t>
      </w:r>
    </w:p>
    <w:p w14:paraId="51BDFC9E" w14:textId="73B3FAAD" w:rsidR="00B844DF" w:rsidRPr="00911A3B" w:rsidRDefault="006E09AA" w:rsidP="00911A3B">
      <w:pPr>
        <w:spacing w:before="120" w:after="120" w:line="240" w:lineRule="auto"/>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 xml:space="preserve">Zainteresowani pomocą mogą składać wnioski jednocześnie w obu obszarach. Dokumenty przyjmują biura powiatowe i odziały regionalne Agencji do 27 maja 2022 r. Dokumenty można składać osobiście, przekazywać za pośrednictwem platformy </w:t>
      </w:r>
      <w:hyperlink r:id="rId8" w:history="1">
        <w:r w:rsidRPr="00911A3B">
          <w:rPr>
            <w:rFonts w:ascii="Times New Roman" w:eastAsia="Times New Roman" w:hAnsi="Times New Roman" w:cs="Times New Roman"/>
            <w:color w:val="0000FF"/>
            <w:sz w:val="24"/>
            <w:szCs w:val="24"/>
            <w:u w:val="single"/>
            <w:lang w:eastAsia="pl-PL"/>
          </w:rPr>
          <w:t>ePUAP</w:t>
        </w:r>
      </w:hyperlink>
      <w:r w:rsidRPr="00911A3B">
        <w:rPr>
          <w:rFonts w:ascii="Times New Roman" w:eastAsia="Times New Roman" w:hAnsi="Times New Roman" w:cs="Times New Roman"/>
          <w:sz w:val="24"/>
          <w:szCs w:val="24"/>
          <w:lang w:eastAsia="pl-PL"/>
        </w:rPr>
        <w:t>, a także wysyłać rejestrowaną przesyłką pocztową nadaną w placówce Poczty Polskiej.</w:t>
      </w:r>
    </w:p>
    <w:p w14:paraId="4D8D19B5" w14:textId="7DC161AF" w:rsidR="00FD602F" w:rsidRDefault="00FD602F" w:rsidP="00911A3B">
      <w:pPr>
        <w:spacing w:before="120" w:after="120" w:line="240" w:lineRule="auto"/>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 xml:space="preserve">W ramach PROW 2014-2020 </w:t>
      </w:r>
      <w:r w:rsidR="00B844DF" w:rsidRPr="00911A3B">
        <w:rPr>
          <w:rFonts w:ascii="Times New Roman" w:eastAsia="Times New Roman" w:hAnsi="Times New Roman" w:cs="Times New Roman"/>
          <w:sz w:val="24"/>
          <w:szCs w:val="24"/>
          <w:lang w:eastAsia="pl-PL"/>
        </w:rPr>
        <w:t xml:space="preserve">ok. </w:t>
      </w:r>
      <w:r w:rsidRPr="00911A3B">
        <w:rPr>
          <w:rFonts w:ascii="Times New Roman" w:eastAsia="Times New Roman" w:hAnsi="Times New Roman" w:cs="Times New Roman"/>
          <w:sz w:val="24"/>
          <w:szCs w:val="24"/>
          <w:lang w:eastAsia="pl-PL"/>
        </w:rPr>
        <w:t>40,5 tys.</w:t>
      </w:r>
      <w:r w:rsidR="00B844DF" w:rsidRPr="00911A3B">
        <w:rPr>
          <w:rFonts w:ascii="Times New Roman" w:eastAsia="Times New Roman" w:hAnsi="Times New Roman" w:cs="Times New Roman"/>
          <w:sz w:val="24"/>
          <w:szCs w:val="24"/>
          <w:lang w:eastAsia="pl-PL"/>
        </w:rPr>
        <w:t xml:space="preserve"> rolników podpisało z ARiMR umowy </w:t>
      </w:r>
      <w:r w:rsidRPr="00911A3B">
        <w:rPr>
          <w:rFonts w:ascii="Times New Roman" w:eastAsia="Times New Roman" w:hAnsi="Times New Roman" w:cs="Times New Roman"/>
          <w:sz w:val="24"/>
          <w:szCs w:val="24"/>
          <w:lang w:eastAsia="pl-PL"/>
        </w:rPr>
        <w:t>o przyznaniu wsparcia na „Modernizację gospodarstw rolnych” a do beneficjentów trafiło po</w:t>
      </w:r>
      <w:r w:rsidR="00B844DF" w:rsidRPr="00911A3B">
        <w:rPr>
          <w:rFonts w:ascii="Times New Roman" w:eastAsia="Times New Roman" w:hAnsi="Times New Roman" w:cs="Times New Roman"/>
          <w:sz w:val="24"/>
          <w:szCs w:val="24"/>
          <w:lang w:eastAsia="pl-PL"/>
        </w:rPr>
        <w:t>nad</w:t>
      </w:r>
      <w:r w:rsidRPr="00911A3B">
        <w:rPr>
          <w:rFonts w:ascii="Times New Roman" w:eastAsia="Times New Roman" w:hAnsi="Times New Roman" w:cs="Times New Roman"/>
          <w:sz w:val="24"/>
          <w:szCs w:val="24"/>
          <w:lang w:eastAsia="pl-PL"/>
        </w:rPr>
        <w:t xml:space="preserve"> 5,73 mld zł.</w:t>
      </w:r>
    </w:p>
    <w:p w14:paraId="7ECD8469" w14:textId="77777777" w:rsidR="003D7B7A" w:rsidRPr="00911A3B" w:rsidRDefault="003D7B7A" w:rsidP="00911A3B">
      <w:pPr>
        <w:spacing w:before="120" w:after="120" w:line="240" w:lineRule="auto"/>
        <w:jc w:val="both"/>
        <w:rPr>
          <w:rFonts w:ascii="Times New Roman" w:eastAsia="Times New Roman" w:hAnsi="Times New Roman" w:cs="Times New Roman"/>
          <w:sz w:val="24"/>
          <w:szCs w:val="24"/>
          <w:lang w:eastAsia="pl-PL"/>
        </w:rPr>
      </w:pPr>
    </w:p>
    <w:p w14:paraId="436DD0E7" w14:textId="77777777" w:rsidR="006E09AA" w:rsidRPr="00911A3B" w:rsidRDefault="006E09AA" w:rsidP="00911A3B">
      <w:pPr>
        <w:spacing w:before="120" w:after="120" w:line="240" w:lineRule="auto"/>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Więcej informacji: </w:t>
      </w:r>
    </w:p>
    <w:p w14:paraId="66F404AF" w14:textId="77777777" w:rsidR="006E09AA" w:rsidRPr="00911A3B" w:rsidRDefault="006E09AA" w:rsidP="00911A3B">
      <w:pPr>
        <w:numPr>
          <w:ilvl w:val="0"/>
          <w:numId w:val="1"/>
        </w:numPr>
        <w:spacing w:before="120" w:after="120" w:line="240" w:lineRule="auto"/>
        <w:ind w:left="0"/>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 xml:space="preserve">Modernizacja gospodarstw rolnych obszar A - </w:t>
      </w:r>
      <w:hyperlink r:id="rId9" w:history="1">
        <w:r w:rsidRPr="00911A3B">
          <w:rPr>
            <w:rFonts w:ascii="Times New Roman" w:eastAsia="Times New Roman" w:hAnsi="Times New Roman" w:cs="Times New Roman"/>
            <w:color w:val="0000FF"/>
            <w:sz w:val="24"/>
            <w:szCs w:val="24"/>
            <w:u w:val="single"/>
            <w:lang w:eastAsia="pl-PL"/>
          </w:rPr>
          <w:t>otwórz</w:t>
        </w:r>
      </w:hyperlink>
    </w:p>
    <w:p w14:paraId="5C3DC547" w14:textId="43BB1817" w:rsidR="005F43BC" w:rsidRPr="00911A3B" w:rsidRDefault="006E09AA" w:rsidP="00911A3B">
      <w:pPr>
        <w:numPr>
          <w:ilvl w:val="0"/>
          <w:numId w:val="1"/>
        </w:numPr>
        <w:spacing w:before="120" w:after="120" w:line="240" w:lineRule="auto"/>
        <w:ind w:left="0"/>
        <w:jc w:val="both"/>
        <w:rPr>
          <w:rFonts w:ascii="Times New Roman" w:eastAsia="Times New Roman" w:hAnsi="Times New Roman" w:cs="Times New Roman"/>
          <w:sz w:val="24"/>
          <w:szCs w:val="24"/>
          <w:lang w:eastAsia="pl-PL"/>
        </w:rPr>
      </w:pPr>
      <w:r w:rsidRPr="00911A3B">
        <w:rPr>
          <w:rFonts w:ascii="Times New Roman" w:eastAsia="Times New Roman" w:hAnsi="Times New Roman" w:cs="Times New Roman"/>
          <w:sz w:val="24"/>
          <w:szCs w:val="24"/>
          <w:lang w:eastAsia="pl-PL"/>
        </w:rPr>
        <w:t xml:space="preserve">Modernizacja gospodarstw rolnych – w obszarze nawadniania w gospodarstwie - </w:t>
      </w:r>
      <w:hyperlink r:id="rId10" w:history="1">
        <w:r w:rsidRPr="00911A3B">
          <w:rPr>
            <w:rFonts w:ascii="Times New Roman" w:eastAsia="Times New Roman" w:hAnsi="Times New Roman" w:cs="Times New Roman"/>
            <w:color w:val="0000FF"/>
            <w:sz w:val="24"/>
            <w:szCs w:val="24"/>
            <w:u w:val="single"/>
            <w:lang w:eastAsia="pl-PL"/>
          </w:rPr>
          <w:t>otwórz</w:t>
        </w:r>
      </w:hyperlink>
    </w:p>
    <w:sectPr w:rsidR="005F43BC" w:rsidRPr="00911A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536AF" w14:textId="77777777" w:rsidR="000E6F23" w:rsidRDefault="000E6F23" w:rsidP="006E09AA">
      <w:pPr>
        <w:spacing w:after="0" w:line="240" w:lineRule="auto"/>
      </w:pPr>
      <w:r>
        <w:separator/>
      </w:r>
    </w:p>
  </w:endnote>
  <w:endnote w:type="continuationSeparator" w:id="0">
    <w:p w14:paraId="4B42D0BD" w14:textId="77777777" w:rsidR="000E6F23" w:rsidRDefault="000E6F23" w:rsidP="006E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12F0D" w14:textId="77777777" w:rsidR="000E6F23" w:rsidRDefault="000E6F23" w:rsidP="006E09AA">
      <w:pPr>
        <w:spacing w:after="0" w:line="240" w:lineRule="auto"/>
      </w:pPr>
      <w:r>
        <w:separator/>
      </w:r>
    </w:p>
  </w:footnote>
  <w:footnote w:type="continuationSeparator" w:id="0">
    <w:p w14:paraId="7509565C" w14:textId="77777777" w:rsidR="000E6F23" w:rsidRDefault="000E6F23" w:rsidP="006E0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2567D"/>
    <w:multiLevelType w:val="multilevel"/>
    <w:tmpl w:val="A70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AA"/>
    <w:rsid w:val="000E6F23"/>
    <w:rsid w:val="00192ACF"/>
    <w:rsid w:val="001B076E"/>
    <w:rsid w:val="003566E4"/>
    <w:rsid w:val="003D7B7A"/>
    <w:rsid w:val="003F6D87"/>
    <w:rsid w:val="00481413"/>
    <w:rsid w:val="004B670B"/>
    <w:rsid w:val="0065569D"/>
    <w:rsid w:val="006E09AA"/>
    <w:rsid w:val="00894F84"/>
    <w:rsid w:val="00911A3B"/>
    <w:rsid w:val="00957557"/>
    <w:rsid w:val="00B844DF"/>
    <w:rsid w:val="00C40114"/>
    <w:rsid w:val="00CB6311"/>
    <w:rsid w:val="00D03F34"/>
    <w:rsid w:val="00FD6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27E7"/>
  <w15:chartTrackingRefBased/>
  <w15:docId w15:val="{C71DDC16-601F-45DB-8D1F-58A1C756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94F84"/>
    <w:pPr>
      <w:keepNext/>
      <w:spacing w:before="100" w:beforeAutospacing="1" w:after="100" w:afterAutospacing="1" w:line="360" w:lineRule="auto"/>
      <w:jc w:val="both"/>
      <w:outlineLvl w:val="0"/>
    </w:pPr>
    <w:rPr>
      <w:rFonts w:ascii="Times New Roman" w:eastAsia="Times New Roman" w:hAnsi="Times New Roman" w:cs="Times New Roman"/>
      <w:b/>
      <w:sz w:val="28"/>
      <w:szCs w:val="28"/>
      <w:lang w:eastAsia="pl-PL"/>
    </w:rPr>
  </w:style>
  <w:style w:type="paragraph" w:styleId="Nagwek2">
    <w:name w:val="heading 2"/>
    <w:basedOn w:val="Normalny"/>
    <w:next w:val="Normalny"/>
    <w:link w:val="Nagwek2Znak"/>
    <w:uiPriority w:val="9"/>
    <w:unhideWhenUsed/>
    <w:qFormat/>
    <w:rsid w:val="00B844DF"/>
    <w:pPr>
      <w:keepNext/>
      <w:spacing w:before="100" w:beforeAutospacing="1" w:after="100" w:afterAutospacing="1" w:line="360" w:lineRule="auto"/>
      <w:jc w:val="both"/>
      <w:outlineLvl w:val="1"/>
    </w:pPr>
    <w:rPr>
      <w:rFonts w:ascii="Times New Roman" w:eastAsia="Times New Roman" w:hAnsi="Times New Roman" w:cs="Times New Roman"/>
      <w:b/>
      <w:sz w:val="24"/>
      <w:szCs w:val="24"/>
      <w:lang w:eastAsia="pl-PL"/>
    </w:rPr>
  </w:style>
  <w:style w:type="paragraph" w:styleId="Nagwek3">
    <w:name w:val="heading 3"/>
    <w:basedOn w:val="Normalny"/>
    <w:link w:val="Nagwek3Znak"/>
    <w:uiPriority w:val="9"/>
    <w:qFormat/>
    <w:rsid w:val="006E09A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09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9AA"/>
  </w:style>
  <w:style w:type="paragraph" w:styleId="Stopka">
    <w:name w:val="footer"/>
    <w:basedOn w:val="Normalny"/>
    <w:link w:val="StopkaZnak"/>
    <w:uiPriority w:val="99"/>
    <w:unhideWhenUsed/>
    <w:rsid w:val="006E09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9AA"/>
  </w:style>
  <w:style w:type="character" w:customStyle="1" w:styleId="Nagwek3Znak">
    <w:name w:val="Nagłówek 3 Znak"/>
    <w:basedOn w:val="Domylnaczcionkaakapitu"/>
    <w:link w:val="Nagwek3"/>
    <w:uiPriority w:val="9"/>
    <w:rsid w:val="006E09A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E09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09AA"/>
    <w:rPr>
      <w:b/>
      <w:bCs/>
    </w:rPr>
  </w:style>
  <w:style w:type="character" w:styleId="Hipercze">
    <w:name w:val="Hyperlink"/>
    <w:basedOn w:val="Domylnaczcionkaakapitu"/>
    <w:uiPriority w:val="99"/>
    <w:semiHidden/>
    <w:unhideWhenUsed/>
    <w:rsid w:val="006E09AA"/>
    <w:rPr>
      <w:color w:val="0000FF"/>
      <w:u w:val="single"/>
    </w:rPr>
  </w:style>
  <w:style w:type="character" w:customStyle="1" w:styleId="Nagwek1Znak">
    <w:name w:val="Nagłówek 1 Znak"/>
    <w:basedOn w:val="Domylnaczcionkaakapitu"/>
    <w:link w:val="Nagwek1"/>
    <w:uiPriority w:val="9"/>
    <w:rsid w:val="00894F84"/>
    <w:rPr>
      <w:rFonts w:ascii="Times New Roman" w:eastAsia="Times New Roman" w:hAnsi="Times New Roman" w:cs="Times New Roman"/>
      <w:b/>
      <w:sz w:val="28"/>
      <w:szCs w:val="28"/>
      <w:lang w:eastAsia="pl-PL"/>
    </w:rPr>
  </w:style>
  <w:style w:type="character" w:customStyle="1" w:styleId="Nagwek2Znak">
    <w:name w:val="Nagłówek 2 Znak"/>
    <w:basedOn w:val="Domylnaczcionkaakapitu"/>
    <w:link w:val="Nagwek2"/>
    <w:uiPriority w:val="9"/>
    <w:rsid w:val="00B844DF"/>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085">
      <w:bodyDiv w:val="1"/>
      <w:marLeft w:val="0"/>
      <w:marRight w:val="0"/>
      <w:marTop w:val="0"/>
      <w:marBottom w:val="0"/>
      <w:divBdr>
        <w:top w:val="none" w:sz="0" w:space="0" w:color="auto"/>
        <w:left w:val="none" w:sz="0" w:space="0" w:color="auto"/>
        <w:bottom w:val="none" w:sz="0" w:space="0" w:color="auto"/>
        <w:right w:val="none" w:sz="0" w:space="0" w:color="auto"/>
      </w:divBdr>
    </w:div>
    <w:div w:id="1623465055">
      <w:bodyDiv w:val="1"/>
      <w:marLeft w:val="0"/>
      <w:marRight w:val="0"/>
      <w:marTop w:val="0"/>
      <w:marBottom w:val="0"/>
      <w:divBdr>
        <w:top w:val="none" w:sz="0" w:space="0" w:color="auto"/>
        <w:left w:val="none" w:sz="0" w:space="0" w:color="auto"/>
        <w:bottom w:val="none" w:sz="0" w:space="0" w:color="auto"/>
        <w:right w:val="none" w:sz="0" w:space="0" w:color="auto"/>
      </w:divBdr>
      <w:divsChild>
        <w:div w:id="1271470304">
          <w:marLeft w:val="0"/>
          <w:marRight w:val="0"/>
          <w:marTop w:val="0"/>
          <w:marBottom w:val="0"/>
          <w:divBdr>
            <w:top w:val="none" w:sz="0" w:space="0" w:color="auto"/>
            <w:left w:val="none" w:sz="0" w:space="0" w:color="auto"/>
            <w:bottom w:val="none" w:sz="0" w:space="0" w:color="auto"/>
            <w:right w:val="none" w:sz="0" w:space="0" w:color="auto"/>
          </w:divBdr>
          <w:divsChild>
            <w:div w:id="6132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arimr/uslugi-arimr-na-e-pu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pl/web/arimr/poddzialanie-413-modernizacja-gospodarstw-rolnych--w-obszarze-nawadniania-w-gospodarstwie---nabor-30-listopada-do-28-stycznia-2021-r" TargetMode="External"/><Relationship Id="rId4" Type="http://schemas.openxmlformats.org/officeDocument/2006/relationships/settings" Target="settings.xml"/><Relationship Id="rId9" Type="http://schemas.openxmlformats.org/officeDocument/2006/relationships/hyperlink" Target="http://www.gov.pl/web/arimr/poddzialanie-413-modernizacja-gospodarstw-rolnych-obszary-a---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D7FEABDB-C64E-4E43-A114-99040E484E5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890</Words>
  <Characters>5344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Kołcon Anna</dc:creator>
  <cp:keywords/>
  <dc:description/>
  <cp:lastModifiedBy>Kołcon Anna</cp:lastModifiedBy>
  <cp:revision>6</cp:revision>
  <dcterms:created xsi:type="dcterms:W3CDTF">2022-03-28T13:32:00Z</dcterms:created>
  <dcterms:modified xsi:type="dcterms:W3CDTF">2022-03-29T05:47:00Z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40bbbfb3-b573-4fbe-ac95-773f002c053c</vt:lpwstr>
  </property>
  <property fmtid="{D5CDD505-2E9C-101B-9397-08002B2CF9AE}" pid="3" name="bjClsUserRVM">
    <vt:lpwstr>[]</vt:lpwstr>
  </property>
  <property fmtid="{D5CDD505-2E9C-101B-9397-08002B2CF9AE}" pid="4" name="bjSaver">
    <vt:lpwstr>NuPm2KnWBju56XhXJWEfuWc0q9aaK7ey</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