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A4B36" w14:textId="6DF5774D" w:rsidR="00473248" w:rsidRPr="00EA3413" w:rsidRDefault="00473248" w:rsidP="00EA3413">
      <w:pPr>
        <w:jc w:val="both"/>
        <w:rPr>
          <w:rFonts w:ascii="Times New Roman" w:hAnsi="Times New Roman" w:cs="Times New Roman"/>
          <w:b/>
          <w:bCs/>
          <w:sz w:val="24"/>
          <w:szCs w:val="24"/>
        </w:rPr>
      </w:pPr>
      <w:r w:rsidRPr="00EA3413">
        <w:rPr>
          <w:rFonts w:ascii="Times New Roman" w:hAnsi="Times New Roman" w:cs="Times New Roman"/>
          <w:b/>
          <w:bCs/>
          <w:sz w:val="24"/>
          <w:szCs w:val="24"/>
        </w:rPr>
        <w:t xml:space="preserve">Pomoc dla utrzymujących lochy i prosięta – </w:t>
      </w:r>
      <w:r w:rsidR="0065770A" w:rsidRPr="00EA3413">
        <w:rPr>
          <w:rFonts w:ascii="Times New Roman" w:hAnsi="Times New Roman" w:cs="Times New Roman"/>
          <w:b/>
          <w:bCs/>
          <w:sz w:val="24"/>
          <w:szCs w:val="24"/>
        </w:rPr>
        <w:t xml:space="preserve">nabór wniosków trwa, </w:t>
      </w:r>
      <w:r w:rsidR="00CB7A2E" w:rsidRPr="00EA3413">
        <w:rPr>
          <w:rFonts w:ascii="Times New Roman" w:hAnsi="Times New Roman" w:cs="Times New Roman"/>
          <w:b/>
          <w:bCs/>
          <w:sz w:val="24"/>
          <w:szCs w:val="24"/>
        </w:rPr>
        <w:t xml:space="preserve">a </w:t>
      </w:r>
      <w:r w:rsidR="0065770A" w:rsidRPr="00EA3413">
        <w:rPr>
          <w:rFonts w:ascii="Times New Roman" w:hAnsi="Times New Roman" w:cs="Times New Roman"/>
          <w:b/>
          <w:bCs/>
          <w:sz w:val="24"/>
          <w:szCs w:val="24"/>
        </w:rPr>
        <w:t xml:space="preserve">ARiMR wypłaca </w:t>
      </w:r>
      <w:r w:rsidR="00CB7A2E" w:rsidRPr="00EA3413">
        <w:rPr>
          <w:rFonts w:ascii="Times New Roman" w:hAnsi="Times New Roman" w:cs="Times New Roman"/>
          <w:b/>
          <w:bCs/>
          <w:sz w:val="24"/>
          <w:szCs w:val="24"/>
        </w:rPr>
        <w:t xml:space="preserve">już </w:t>
      </w:r>
      <w:r w:rsidR="0065770A" w:rsidRPr="00EA3413">
        <w:rPr>
          <w:rFonts w:ascii="Times New Roman" w:hAnsi="Times New Roman" w:cs="Times New Roman"/>
          <w:b/>
          <w:bCs/>
          <w:sz w:val="24"/>
          <w:szCs w:val="24"/>
        </w:rPr>
        <w:t>wsparcie</w:t>
      </w:r>
    </w:p>
    <w:p w14:paraId="2312FDB5" w14:textId="20282A12" w:rsidR="00473248" w:rsidRPr="00EA3413" w:rsidRDefault="0065770A" w:rsidP="00EA3413">
      <w:pPr>
        <w:jc w:val="both"/>
        <w:rPr>
          <w:rFonts w:ascii="Times New Roman" w:hAnsi="Times New Roman" w:cs="Times New Roman"/>
          <w:b/>
          <w:bCs/>
          <w:sz w:val="24"/>
          <w:szCs w:val="24"/>
        </w:rPr>
      </w:pPr>
      <w:r w:rsidRPr="00EA3413">
        <w:rPr>
          <w:rFonts w:ascii="Times New Roman" w:hAnsi="Times New Roman" w:cs="Times New Roman"/>
          <w:b/>
          <w:bCs/>
          <w:sz w:val="24"/>
          <w:szCs w:val="24"/>
        </w:rPr>
        <w:t>W</w:t>
      </w:r>
      <w:r w:rsidR="00473248" w:rsidRPr="00EA3413">
        <w:rPr>
          <w:rFonts w:ascii="Times New Roman" w:hAnsi="Times New Roman" w:cs="Times New Roman"/>
          <w:b/>
          <w:bCs/>
          <w:sz w:val="24"/>
          <w:szCs w:val="24"/>
        </w:rPr>
        <w:t>niosk</w:t>
      </w:r>
      <w:r w:rsidRPr="00EA3413">
        <w:rPr>
          <w:rFonts w:ascii="Times New Roman" w:hAnsi="Times New Roman" w:cs="Times New Roman"/>
          <w:b/>
          <w:bCs/>
          <w:sz w:val="24"/>
          <w:szCs w:val="24"/>
        </w:rPr>
        <w:t>i</w:t>
      </w:r>
      <w:r w:rsidR="00473248" w:rsidRPr="00EA3413">
        <w:rPr>
          <w:rFonts w:ascii="Times New Roman" w:hAnsi="Times New Roman" w:cs="Times New Roman"/>
          <w:b/>
          <w:bCs/>
          <w:sz w:val="24"/>
          <w:szCs w:val="24"/>
        </w:rPr>
        <w:t xml:space="preserve"> o wsparcie hodowc</w:t>
      </w:r>
      <w:r w:rsidRPr="00EA3413">
        <w:rPr>
          <w:rFonts w:ascii="Times New Roman" w:hAnsi="Times New Roman" w:cs="Times New Roman"/>
          <w:b/>
          <w:bCs/>
          <w:sz w:val="24"/>
          <w:szCs w:val="24"/>
        </w:rPr>
        <w:t>y</w:t>
      </w:r>
      <w:r w:rsidR="00473248" w:rsidRPr="00EA3413">
        <w:rPr>
          <w:rFonts w:ascii="Times New Roman" w:hAnsi="Times New Roman" w:cs="Times New Roman"/>
          <w:b/>
          <w:bCs/>
          <w:sz w:val="24"/>
          <w:szCs w:val="24"/>
        </w:rPr>
        <w:t xml:space="preserve"> loch i prosiąt, których gospodarstwa zagrożone są utratą płynności finansowej w związku z ograniczeniami na rynku rolnym spowodowanymi epidemią COVID-19</w:t>
      </w:r>
      <w:r w:rsidR="00216282" w:rsidRPr="00EA3413">
        <w:rPr>
          <w:rFonts w:ascii="Times New Roman" w:hAnsi="Times New Roman" w:cs="Times New Roman"/>
          <w:b/>
          <w:bCs/>
          <w:sz w:val="24"/>
          <w:szCs w:val="24"/>
        </w:rPr>
        <w:t xml:space="preserve">, </w:t>
      </w:r>
      <w:r w:rsidRPr="00EA3413">
        <w:rPr>
          <w:rFonts w:ascii="Times New Roman" w:hAnsi="Times New Roman" w:cs="Times New Roman"/>
          <w:b/>
          <w:bCs/>
          <w:sz w:val="24"/>
          <w:szCs w:val="24"/>
        </w:rPr>
        <w:t xml:space="preserve">mogą składać </w:t>
      </w:r>
      <w:r w:rsidR="00EA05BD" w:rsidRPr="00EA3413">
        <w:rPr>
          <w:rFonts w:ascii="Times New Roman" w:hAnsi="Times New Roman" w:cs="Times New Roman"/>
          <w:b/>
          <w:bCs/>
          <w:sz w:val="24"/>
          <w:szCs w:val="24"/>
        </w:rPr>
        <w:t>d</w:t>
      </w:r>
      <w:r w:rsidR="00473248" w:rsidRPr="00EA3413">
        <w:rPr>
          <w:rFonts w:ascii="Times New Roman" w:hAnsi="Times New Roman" w:cs="Times New Roman"/>
          <w:b/>
          <w:bCs/>
          <w:sz w:val="24"/>
          <w:szCs w:val="24"/>
        </w:rPr>
        <w:t>o 29 kwietnia 2022 r</w:t>
      </w:r>
      <w:r w:rsidR="00EA05BD" w:rsidRPr="00EA3413">
        <w:rPr>
          <w:rFonts w:ascii="Times New Roman" w:hAnsi="Times New Roman" w:cs="Times New Roman"/>
          <w:b/>
          <w:bCs/>
          <w:sz w:val="24"/>
          <w:szCs w:val="24"/>
        </w:rPr>
        <w:t>.</w:t>
      </w:r>
      <w:r w:rsidR="00473248" w:rsidRPr="00EA3413">
        <w:rPr>
          <w:rFonts w:ascii="Times New Roman" w:hAnsi="Times New Roman" w:cs="Times New Roman"/>
          <w:b/>
          <w:bCs/>
          <w:sz w:val="24"/>
          <w:szCs w:val="24"/>
        </w:rPr>
        <w:t xml:space="preserve"> Do</w:t>
      </w:r>
      <w:r w:rsidR="00D36DD5" w:rsidRPr="00EA3413">
        <w:rPr>
          <w:rFonts w:ascii="Times New Roman" w:hAnsi="Times New Roman" w:cs="Times New Roman"/>
          <w:b/>
          <w:bCs/>
          <w:sz w:val="24"/>
          <w:szCs w:val="24"/>
        </w:rPr>
        <w:t>tychczas</w:t>
      </w:r>
      <w:r w:rsidR="00473248" w:rsidRPr="00EA3413">
        <w:rPr>
          <w:rFonts w:ascii="Times New Roman" w:hAnsi="Times New Roman" w:cs="Times New Roman"/>
          <w:b/>
          <w:bCs/>
          <w:sz w:val="24"/>
          <w:szCs w:val="24"/>
        </w:rPr>
        <w:t xml:space="preserve"> </w:t>
      </w:r>
      <w:r w:rsidRPr="00EA3413">
        <w:rPr>
          <w:rFonts w:ascii="Times New Roman" w:hAnsi="Times New Roman" w:cs="Times New Roman"/>
          <w:b/>
          <w:bCs/>
          <w:sz w:val="24"/>
          <w:szCs w:val="24"/>
        </w:rPr>
        <w:t xml:space="preserve">do </w:t>
      </w:r>
      <w:r w:rsidR="00473248" w:rsidRPr="00EA3413">
        <w:rPr>
          <w:rFonts w:ascii="Times New Roman" w:hAnsi="Times New Roman" w:cs="Times New Roman"/>
          <w:b/>
          <w:bCs/>
          <w:sz w:val="24"/>
          <w:szCs w:val="24"/>
        </w:rPr>
        <w:t>Agencj</w:t>
      </w:r>
      <w:r w:rsidRPr="00EA3413">
        <w:rPr>
          <w:rFonts w:ascii="Times New Roman" w:hAnsi="Times New Roman" w:cs="Times New Roman"/>
          <w:b/>
          <w:bCs/>
          <w:sz w:val="24"/>
          <w:szCs w:val="24"/>
        </w:rPr>
        <w:t>i</w:t>
      </w:r>
      <w:r w:rsidR="005C4C77" w:rsidRPr="00EA3413">
        <w:rPr>
          <w:rFonts w:ascii="Times New Roman" w:hAnsi="Times New Roman" w:cs="Times New Roman"/>
          <w:b/>
          <w:bCs/>
          <w:sz w:val="24"/>
          <w:szCs w:val="24"/>
        </w:rPr>
        <w:t xml:space="preserve"> Restrukturyzacji i Modernizacji Rolnictwa</w:t>
      </w:r>
      <w:r w:rsidR="00EA05BD" w:rsidRPr="00EA3413">
        <w:rPr>
          <w:rFonts w:ascii="Times New Roman" w:hAnsi="Times New Roman" w:cs="Times New Roman"/>
          <w:b/>
          <w:bCs/>
          <w:sz w:val="24"/>
          <w:szCs w:val="24"/>
        </w:rPr>
        <w:t xml:space="preserve"> </w:t>
      </w:r>
      <w:r w:rsidRPr="00EA3413">
        <w:rPr>
          <w:rFonts w:ascii="Times New Roman" w:hAnsi="Times New Roman" w:cs="Times New Roman"/>
          <w:b/>
          <w:bCs/>
          <w:sz w:val="24"/>
          <w:szCs w:val="24"/>
        </w:rPr>
        <w:t xml:space="preserve">po taką pomoc zgłosiło się </w:t>
      </w:r>
      <w:r w:rsidR="00D36DD5" w:rsidRPr="00EA3413">
        <w:rPr>
          <w:rFonts w:ascii="Times New Roman" w:hAnsi="Times New Roman" w:cs="Times New Roman"/>
          <w:b/>
          <w:bCs/>
          <w:sz w:val="24"/>
          <w:szCs w:val="24"/>
        </w:rPr>
        <w:t>7</w:t>
      </w:r>
      <w:r w:rsidR="003944C7" w:rsidRPr="00EA3413">
        <w:rPr>
          <w:rFonts w:ascii="Times New Roman" w:hAnsi="Times New Roman" w:cs="Times New Roman"/>
          <w:b/>
          <w:bCs/>
          <w:sz w:val="24"/>
          <w:szCs w:val="24"/>
        </w:rPr>
        <w:t>,</w:t>
      </w:r>
      <w:r w:rsidR="00D36DD5" w:rsidRPr="00EA3413">
        <w:rPr>
          <w:rFonts w:ascii="Times New Roman" w:hAnsi="Times New Roman" w:cs="Times New Roman"/>
          <w:b/>
          <w:bCs/>
          <w:sz w:val="24"/>
          <w:szCs w:val="24"/>
        </w:rPr>
        <w:t>16</w:t>
      </w:r>
      <w:r w:rsidR="003944C7" w:rsidRPr="00EA3413">
        <w:rPr>
          <w:rFonts w:ascii="Times New Roman" w:hAnsi="Times New Roman" w:cs="Times New Roman"/>
          <w:b/>
          <w:bCs/>
          <w:sz w:val="24"/>
          <w:szCs w:val="24"/>
        </w:rPr>
        <w:t xml:space="preserve"> tys.</w:t>
      </w:r>
      <w:r w:rsidR="00D36DD5" w:rsidRPr="00EA3413">
        <w:rPr>
          <w:rFonts w:ascii="Times New Roman" w:hAnsi="Times New Roman" w:cs="Times New Roman"/>
          <w:b/>
          <w:bCs/>
          <w:sz w:val="24"/>
          <w:szCs w:val="24"/>
        </w:rPr>
        <w:t xml:space="preserve"> </w:t>
      </w:r>
      <w:r w:rsidRPr="00EA3413">
        <w:rPr>
          <w:rFonts w:ascii="Times New Roman" w:hAnsi="Times New Roman" w:cs="Times New Roman"/>
          <w:b/>
          <w:bCs/>
          <w:sz w:val="24"/>
          <w:szCs w:val="24"/>
        </w:rPr>
        <w:t>rolników. Ubiegają się o wsparcie w kwocie</w:t>
      </w:r>
      <w:r w:rsidR="00DA3331" w:rsidRPr="00EA3413">
        <w:rPr>
          <w:rFonts w:ascii="Times New Roman" w:hAnsi="Times New Roman" w:cs="Times New Roman"/>
          <w:b/>
          <w:bCs/>
          <w:sz w:val="24"/>
          <w:szCs w:val="24"/>
        </w:rPr>
        <w:t xml:space="preserve"> 145,8 mln zł</w:t>
      </w:r>
      <w:r w:rsidRPr="00EA3413">
        <w:rPr>
          <w:rFonts w:ascii="Times New Roman" w:hAnsi="Times New Roman" w:cs="Times New Roman"/>
          <w:b/>
          <w:bCs/>
          <w:sz w:val="24"/>
          <w:szCs w:val="24"/>
        </w:rPr>
        <w:t>. AR</w:t>
      </w:r>
      <w:r w:rsidR="00EA3413">
        <w:rPr>
          <w:rFonts w:ascii="Times New Roman" w:hAnsi="Times New Roman" w:cs="Times New Roman"/>
          <w:b/>
          <w:bCs/>
          <w:sz w:val="24"/>
          <w:szCs w:val="24"/>
        </w:rPr>
        <w:t>i</w:t>
      </w:r>
      <w:r w:rsidRPr="00EA3413">
        <w:rPr>
          <w:rFonts w:ascii="Times New Roman" w:hAnsi="Times New Roman" w:cs="Times New Roman"/>
          <w:b/>
          <w:bCs/>
          <w:sz w:val="24"/>
          <w:szCs w:val="24"/>
        </w:rPr>
        <w:t>MR rozpoczęła wypłatę pieniędzy,</w:t>
      </w:r>
      <w:r w:rsidR="00DA3331" w:rsidRPr="00EA3413">
        <w:rPr>
          <w:rFonts w:ascii="Times New Roman" w:hAnsi="Times New Roman" w:cs="Times New Roman"/>
          <w:b/>
          <w:bCs/>
          <w:sz w:val="24"/>
          <w:szCs w:val="24"/>
        </w:rPr>
        <w:t xml:space="preserve"> </w:t>
      </w:r>
      <w:r w:rsidR="00473248" w:rsidRPr="00EA3413">
        <w:rPr>
          <w:rFonts w:ascii="Times New Roman" w:hAnsi="Times New Roman" w:cs="Times New Roman"/>
          <w:b/>
          <w:bCs/>
          <w:sz w:val="24"/>
          <w:szCs w:val="24"/>
        </w:rPr>
        <w:t xml:space="preserve">a na konta </w:t>
      </w:r>
      <w:r w:rsidR="003944C7" w:rsidRPr="00EA3413">
        <w:rPr>
          <w:rFonts w:ascii="Times New Roman" w:hAnsi="Times New Roman" w:cs="Times New Roman"/>
          <w:b/>
          <w:bCs/>
          <w:sz w:val="24"/>
          <w:szCs w:val="24"/>
        </w:rPr>
        <w:t xml:space="preserve">3,6 tys. </w:t>
      </w:r>
      <w:r w:rsidRPr="00EA3413">
        <w:rPr>
          <w:rFonts w:ascii="Times New Roman" w:hAnsi="Times New Roman" w:cs="Times New Roman"/>
          <w:b/>
          <w:bCs/>
          <w:sz w:val="24"/>
          <w:szCs w:val="24"/>
        </w:rPr>
        <w:t>rolników</w:t>
      </w:r>
      <w:r w:rsidR="00D36DD5" w:rsidRPr="00EA3413">
        <w:rPr>
          <w:rFonts w:ascii="Times New Roman" w:hAnsi="Times New Roman" w:cs="Times New Roman"/>
          <w:b/>
          <w:bCs/>
          <w:sz w:val="24"/>
          <w:szCs w:val="24"/>
        </w:rPr>
        <w:t xml:space="preserve"> wpłynęł</w:t>
      </w:r>
      <w:r w:rsidRPr="00EA3413">
        <w:rPr>
          <w:rFonts w:ascii="Times New Roman" w:hAnsi="Times New Roman" w:cs="Times New Roman"/>
          <w:b/>
          <w:bCs/>
          <w:sz w:val="24"/>
          <w:szCs w:val="24"/>
        </w:rPr>
        <w:t>o</w:t>
      </w:r>
      <w:r w:rsidR="006647AE" w:rsidRPr="00EA3413">
        <w:rPr>
          <w:rFonts w:ascii="Times New Roman" w:hAnsi="Times New Roman" w:cs="Times New Roman"/>
          <w:b/>
          <w:bCs/>
          <w:sz w:val="24"/>
          <w:szCs w:val="24"/>
        </w:rPr>
        <w:t xml:space="preserve"> </w:t>
      </w:r>
      <w:r w:rsidR="00AF318F" w:rsidRPr="00EA3413">
        <w:rPr>
          <w:rFonts w:ascii="Times New Roman" w:hAnsi="Times New Roman" w:cs="Times New Roman"/>
          <w:b/>
          <w:bCs/>
          <w:sz w:val="24"/>
          <w:szCs w:val="24"/>
        </w:rPr>
        <w:t xml:space="preserve">już </w:t>
      </w:r>
      <w:r w:rsidR="006647AE" w:rsidRPr="00EA3413">
        <w:rPr>
          <w:rFonts w:ascii="Times New Roman" w:hAnsi="Times New Roman" w:cs="Times New Roman"/>
          <w:b/>
          <w:bCs/>
          <w:sz w:val="24"/>
          <w:szCs w:val="24"/>
        </w:rPr>
        <w:t>ponad 84 mln zł</w:t>
      </w:r>
      <w:r w:rsidRPr="00EA3413">
        <w:rPr>
          <w:rFonts w:ascii="Times New Roman" w:hAnsi="Times New Roman" w:cs="Times New Roman"/>
          <w:b/>
          <w:bCs/>
          <w:sz w:val="24"/>
          <w:szCs w:val="24"/>
        </w:rPr>
        <w:t xml:space="preserve"> z tego tytułu</w:t>
      </w:r>
      <w:r w:rsidR="00473248" w:rsidRPr="00EA3413">
        <w:rPr>
          <w:rFonts w:ascii="Times New Roman" w:hAnsi="Times New Roman" w:cs="Times New Roman"/>
          <w:b/>
          <w:bCs/>
          <w:sz w:val="24"/>
          <w:szCs w:val="24"/>
        </w:rPr>
        <w:t>.</w:t>
      </w:r>
    </w:p>
    <w:p w14:paraId="2A9BD6AE" w14:textId="48BBE342" w:rsidR="00473248" w:rsidRPr="00EA3413" w:rsidRDefault="00473248" w:rsidP="00EA3413">
      <w:pPr>
        <w:jc w:val="both"/>
        <w:rPr>
          <w:rFonts w:ascii="Times New Roman" w:hAnsi="Times New Roman" w:cs="Times New Roman"/>
          <w:sz w:val="24"/>
          <w:szCs w:val="24"/>
        </w:rPr>
      </w:pPr>
      <w:r w:rsidRPr="00EA3413">
        <w:rPr>
          <w:rFonts w:ascii="Times New Roman" w:hAnsi="Times New Roman" w:cs="Times New Roman"/>
          <w:sz w:val="24"/>
          <w:szCs w:val="24"/>
        </w:rPr>
        <w:t>Dofinansowanie przysługuje właścicielom mikro-, małych lub średnich przedsiębiorstw, którzy na dzień 15 listopada 2021 r. prowadzili utrzymujące świnie gospodarstwo, a w okresie od 15 listopada 2021 r. do 31 marca 2022 r. urodziło się lub urodzi w nim minimum 10 prosiąt. Oznakowanie tych zwierząt musi być zgłoszone do ARiMR do 15 kwietnia 2022 r.</w:t>
      </w:r>
    </w:p>
    <w:p w14:paraId="3787A774" w14:textId="77777777" w:rsidR="00473248" w:rsidRPr="00EA3413" w:rsidRDefault="00473248" w:rsidP="00EA3413">
      <w:pPr>
        <w:jc w:val="both"/>
        <w:rPr>
          <w:rFonts w:ascii="Times New Roman" w:hAnsi="Times New Roman" w:cs="Times New Roman"/>
          <w:sz w:val="24"/>
          <w:szCs w:val="24"/>
        </w:rPr>
      </w:pPr>
      <w:r w:rsidRPr="00EA3413">
        <w:rPr>
          <w:rFonts w:ascii="Times New Roman" w:hAnsi="Times New Roman" w:cs="Times New Roman"/>
          <w:sz w:val="24"/>
          <w:szCs w:val="24"/>
        </w:rPr>
        <w:t>Wysokość wsparcia wynosi 1000 zł za każdych 10 prosiąt – jednak do 500 tys. zł dla jednego producenta trzody chlewnej. Może on złożyć więcej niż jeden wniosek dotyczący świń urodzonych od 15 listopada 2021 r. do 31 marca 2022 r., przy czym o pomoc do danej sztuki można się ubiegać tylko jeden raz.</w:t>
      </w:r>
    </w:p>
    <w:p w14:paraId="6A2FE99A" w14:textId="47155203" w:rsidR="00473248" w:rsidRPr="00EA3413" w:rsidRDefault="00473248" w:rsidP="00EA3413">
      <w:pPr>
        <w:jc w:val="both"/>
        <w:rPr>
          <w:rFonts w:ascii="Times New Roman" w:hAnsi="Times New Roman" w:cs="Times New Roman"/>
          <w:sz w:val="24"/>
          <w:szCs w:val="24"/>
        </w:rPr>
      </w:pPr>
      <w:r w:rsidRPr="00EA3413">
        <w:rPr>
          <w:rFonts w:ascii="Times New Roman" w:hAnsi="Times New Roman" w:cs="Times New Roman"/>
          <w:sz w:val="24"/>
          <w:szCs w:val="24"/>
        </w:rPr>
        <w:t>Wnioski przyjmują biura powiatowe ARiMR. Dokumenty można złożyć osobiście, przesłać za pośrednictwem elektronicznej skrzynki podawczej </w:t>
      </w:r>
      <w:hyperlink r:id="rId7" w:history="1">
        <w:r w:rsidRPr="00EA3413">
          <w:rPr>
            <w:rStyle w:val="Hipercze"/>
            <w:rFonts w:ascii="Times New Roman" w:hAnsi="Times New Roman" w:cs="Times New Roman"/>
            <w:sz w:val="24"/>
            <w:szCs w:val="24"/>
          </w:rPr>
          <w:t>ePUAP</w:t>
        </w:r>
      </w:hyperlink>
      <w:r w:rsidRPr="00EA3413">
        <w:rPr>
          <w:rFonts w:ascii="Times New Roman" w:hAnsi="Times New Roman" w:cs="Times New Roman"/>
          <w:sz w:val="24"/>
          <w:szCs w:val="24"/>
        </w:rPr>
        <w:t> lub nadać przesyłką rejestrowaną w placówce Poczty Polskiej. O terminowości decyduje data wpływu do placówki Agencji.</w:t>
      </w:r>
    </w:p>
    <w:p w14:paraId="3ECE9DCE" w14:textId="4A72E79E" w:rsidR="00BA14D8" w:rsidRPr="00CC385A" w:rsidRDefault="0065770A" w:rsidP="00EA3413">
      <w:pPr>
        <w:jc w:val="both"/>
        <w:rPr>
          <w:rFonts w:ascii="Times New Roman" w:hAnsi="Times New Roman" w:cs="Times New Roman"/>
          <w:bCs/>
          <w:sz w:val="24"/>
          <w:szCs w:val="24"/>
        </w:rPr>
      </w:pPr>
      <w:r w:rsidRPr="00EA3413">
        <w:rPr>
          <w:rFonts w:ascii="Times New Roman" w:hAnsi="Times New Roman" w:cs="Times New Roman"/>
          <w:bCs/>
          <w:sz w:val="24"/>
          <w:szCs w:val="24"/>
        </w:rPr>
        <w:t>Nabór wniosków o wsparcie dla hodowców loch i prosiąt, których gospodarstwa zagrożone są utratą płynności finansowej w związku z ograniczeniami na rynku rolnym spowodowanymi epidemią COVID-19, rozpoczął się 15 lutego 2022 r</w:t>
      </w:r>
      <w:r w:rsidR="00DD6954" w:rsidRPr="00EA3413">
        <w:rPr>
          <w:rFonts w:ascii="Times New Roman" w:hAnsi="Times New Roman" w:cs="Times New Roman"/>
          <w:bCs/>
          <w:sz w:val="24"/>
          <w:szCs w:val="24"/>
        </w:rPr>
        <w:t>.</w:t>
      </w:r>
    </w:p>
    <w:sectPr w:rsidR="00BA14D8" w:rsidRPr="00CC38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83BFD" w14:textId="77777777" w:rsidR="001747E8" w:rsidRDefault="001747E8" w:rsidP="00473248">
      <w:pPr>
        <w:spacing w:after="0" w:line="240" w:lineRule="auto"/>
      </w:pPr>
      <w:r>
        <w:separator/>
      </w:r>
    </w:p>
  </w:endnote>
  <w:endnote w:type="continuationSeparator" w:id="0">
    <w:p w14:paraId="7AC357AA" w14:textId="77777777" w:rsidR="001747E8" w:rsidRDefault="001747E8" w:rsidP="0047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5DD43" w14:textId="77777777" w:rsidR="001747E8" w:rsidRDefault="001747E8" w:rsidP="00473248">
      <w:pPr>
        <w:spacing w:after="0" w:line="240" w:lineRule="auto"/>
      </w:pPr>
      <w:r>
        <w:separator/>
      </w:r>
    </w:p>
  </w:footnote>
  <w:footnote w:type="continuationSeparator" w:id="0">
    <w:p w14:paraId="4B521BDB" w14:textId="77777777" w:rsidR="001747E8" w:rsidRDefault="001747E8" w:rsidP="00473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5A"/>
    <w:rsid w:val="001747E8"/>
    <w:rsid w:val="00216282"/>
    <w:rsid w:val="003944C7"/>
    <w:rsid w:val="00473248"/>
    <w:rsid w:val="005C4C77"/>
    <w:rsid w:val="0065770A"/>
    <w:rsid w:val="006647AE"/>
    <w:rsid w:val="00677077"/>
    <w:rsid w:val="007B1924"/>
    <w:rsid w:val="0088725A"/>
    <w:rsid w:val="00930FE3"/>
    <w:rsid w:val="009F295E"/>
    <w:rsid w:val="00AF318F"/>
    <w:rsid w:val="00B37E2B"/>
    <w:rsid w:val="00BA14D8"/>
    <w:rsid w:val="00CB7A2E"/>
    <w:rsid w:val="00CC385A"/>
    <w:rsid w:val="00D36DD5"/>
    <w:rsid w:val="00D52E9B"/>
    <w:rsid w:val="00DA3331"/>
    <w:rsid w:val="00DD6954"/>
    <w:rsid w:val="00EA05BD"/>
    <w:rsid w:val="00EA3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9BB0"/>
  <w15:chartTrackingRefBased/>
  <w15:docId w15:val="{21103725-B005-48E5-B4C0-8D9D83E5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3248"/>
    <w:rPr>
      <w:color w:val="0563C1" w:themeColor="hyperlink"/>
      <w:u w:val="single"/>
    </w:rPr>
  </w:style>
  <w:style w:type="character" w:styleId="Nierozpoznanawzmianka">
    <w:name w:val="Unresolved Mention"/>
    <w:basedOn w:val="Domylnaczcionkaakapitu"/>
    <w:uiPriority w:val="99"/>
    <w:semiHidden/>
    <w:unhideWhenUsed/>
    <w:rsid w:val="00473248"/>
    <w:rPr>
      <w:color w:val="605E5C"/>
      <w:shd w:val="clear" w:color="auto" w:fill="E1DFDD"/>
    </w:rPr>
  </w:style>
  <w:style w:type="paragraph" w:styleId="Nagwek">
    <w:name w:val="header"/>
    <w:basedOn w:val="Normalny"/>
    <w:link w:val="NagwekZnak"/>
    <w:uiPriority w:val="99"/>
    <w:unhideWhenUsed/>
    <w:rsid w:val="00D36D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6DD5"/>
  </w:style>
  <w:style w:type="paragraph" w:styleId="Stopka">
    <w:name w:val="footer"/>
    <w:basedOn w:val="Normalny"/>
    <w:link w:val="StopkaZnak"/>
    <w:uiPriority w:val="99"/>
    <w:unhideWhenUsed/>
    <w:rsid w:val="00D36D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6DD5"/>
  </w:style>
  <w:style w:type="paragraph" w:styleId="Tekstprzypisukocowego">
    <w:name w:val="endnote text"/>
    <w:basedOn w:val="Normalny"/>
    <w:link w:val="TekstprzypisukocowegoZnak"/>
    <w:uiPriority w:val="99"/>
    <w:semiHidden/>
    <w:unhideWhenUsed/>
    <w:rsid w:val="0065770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770A"/>
    <w:rPr>
      <w:sz w:val="20"/>
      <w:szCs w:val="20"/>
    </w:rPr>
  </w:style>
  <w:style w:type="character" w:styleId="Odwoanieprzypisukocowego">
    <w:name w:val="endnote reference"/>
    <w:basedOn w:val="Domylnaczcionkaakapitu"/>
    <w:uiPriority w:val="99"/>
    <w:semiHidden/>
    <w:unhideWhenUsed/>
    <w:rsid w:val="00657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31988">
      <w:bodyDiv w:val="1"/>
      <w:marLeft w:val="0"/>
      <w:marRight w:val="0"/>
      <w:marTop w:val="0"/>
      <w:marBottom w:val="0"/>
      <w:divBdr>
        <w:top w:val="none" w:sz="0" w:space="0" w:color="auto"/>
        <w:left w:val="none" w:sz="0" w:space="0" w:color="auto"/>
        <w:bottom w:val="none" w:sz="0" w:space="0" w:color="auto"/>
        <w:right w:val="none" w:sz="0" w:space="0" w:color="auto"/>
      </w:divBdr>
      <w:divsChild>
        <w:div w:id="348917155">
          <w:marLeft w:val="0"/>
          <w:marRight w:val="0"/>
          <w:marTop w:val="0"/>
          <w:marBottom w:val="0"/>
          <w:divBdr>
            <w:top w:val="none" w:sz="0" w:space="0" w:color="auto"/>
            <w:left w:val="none" w:sz="0" w:space="0" w:color="auto"/>
            <w:bottom w:val="none" w:sz="0" w:space="0" w:color="auto"/>
            <w:right w:val="none" w:sz="0" w:space="0" w:color="auto"/>
          </w:divBdr>
        </w:div>
        <w:div w:id="1924492400">
          <w:marLeft w:val="0"/>
          <w:marRight w:val="0"/>
          <w:marTop w:val="0"/>
          <w:marBottom w:val="0"/>
          <w:divBdr>
            <w:top w:val="none" w:sz="0" w:space="0" w:color="auto"/>
            <w:left w:val="none" w:sz="0" w:space="0" w:color="auto"/>
            <w:bottom w:val="none" w:sz="0" w:space="0" w:color="auto"/>
            <w:right w:val="none" w:sz="0" w:space="0" w:color="auto"/>
          </w:divBdr>
          <w:divsChild>
            <w:div w:id="91601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6920">
      <w:bodyDiv w:val="1"/>
      <w:marLeft w:val="0"/>
      <w:marRight w:val="0"/>
      <w:marTop w:val="0"/>
      <w:marBottom w:val="0"/>
      <w:divBdr>
        <w:top w:val="none" w:sz="0" w:space="0" w:color="auto"/>
        <w:left w:val="none" w:sz="0" w:space="0" w:color="auto"/>
        <w:bottom w:val="none" w:sz="0" w:space="0" w:color="auto"/>
        <w:right w:val="none" w:sz="0" w:space="0" w:color="auto"/>
      </w:divBdr>
      <w:divsChild>
        <w:div w:id="933392657">
          <w:marLeft w:val="0"/>
          <w:marRight w:val="0"/>
          <w:marTop w:val="0"/>
          <w:marBottom w:val="0"/>
          <w:divBdr>
            <w:top w:val="none" w:sz="0" w:space="0" w:color="auto"/>
            <w:left w:val="none" w:sz="0" w:space="0" w:color="auto"/>
            <w:bottom w:val="none" w:sz="0" w:space="0" w:color="auto"/>
            <w:right w:val="none" w:sz="0" w:space="0" w:color="auto"/>
          </w:divBdr>
        </w:div>
        <w:div w:id="1094397971">
          <w:marLeft w:val="0"/>
          <w:marRight w:val="0"/>
          <w:marTop w:val="0"/>
          <w:marBottom w:val="0"/>
          <w:divBdr>
            <w:top w:val="none" w:sz="0" w:space="0" w:color="auto"/>
            <w:left w:val="none" w:sz="0" w:space="0" w:color="auto"/>
            <w:bottom w:val="none" w:sz="0" w:space="0" w:color="auto"/>
            <w:right w:val="none" w:sz="0" w:space="0" w:color="auto"/>
          </w:divBdr>
          <w:divsChild>
            <w:div w:id="11488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pl/web/arimr/uslugi-arimr-na-e-pua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9CC59947-2C63-4CB9-8B6A-BC4FD7792C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253</Words>
  <Characters>1523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Borkowski Michał</dc:creator>
  <cp:keywords/>
  <dc:description/>
  <cp:lastModifiedBy>Kołcon Anna</cp:lastModifiedBy>
  <cp:revision>5</cp:revision>
  <dcterms:created xsi:type="dcterms:W3CDTF">2022-03-23T10:30:00Z</dcterms:created>
  <dcterms:modified xsi:type="dcterms:W3CDTF">2022-03-23T11:31:00Z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b66d3c02-d958-4496-8be3-67cf7c3adfcb</vt:lpwstr>
  </property>
  <property fmtid="{D5CDD505-2E9C-101B-9397-08002B2CF9AE}" pid="3" name="bjSaver">
    <vt:lpwstr>LQDg4XcIGPPPNTw+3gCJZmwrnMi+0RCc</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